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B3648" w14:textId="77777777" w:rsidR="00E1107E" w:rsidRPr="00DF32C9" w:rsidRDefault="00E1107E" w:rsidP="00E1107E">
      <w:pPr>
        <w:pStyle w:val="P68B1DB1-Normalny2"/>
        <w:spacing w:line="276" w:lineRule="auto"/>
        <w:jc w:val="right"/>
        <w:rPr>
          <w:lang w:val="en-GB"/>
        </w:rPr>
      </w:pPr>
      <w:r w:rsidRPr="00DF32C9">
        <w:rPr>
          <w:lang w:val="en-GB"/>
        </w:rPr>
        <w:t>Appendix  1 to Regulations for the DSBUT</w:t>
      </w:r>
    </w:p>
    <w:p w14:paraId="569E1ACF" w14:textId="77777777" w:rsidR="00E1107E" w:rsidRPr="00202B4A" w:rsidRDefault="00E1107E" w:rsidP="00E1107E">
      <w:pPr>
        <w:pStyle w:val="P68B1DB1-Normalny3"/>
        <w:shd w:val="clear" w:color="auto" w:fill="FFFFFF"/>
        <w:spacing w:after="200" w:line="276" w:lineRule="auto"/>
        <w:rPr>
          <w:lang w:val="en-GB"/>
        </w:rPr>
      </w:pPr>
      <w:r w:rsidRPr="00202B4A">
        <w:rPr>
          <w:lang w:val="en-GB"/>
        </w:rPr>
        <w:t>Bialystok University of Technology</w:t>
      </w:r>
    </w:p>
    <w:p w14:paraId="0A7748F3" w14:textId="77777777" w:rsidR="00E1107E" w:rsidRPr="00202B4A" w:rsidRDefault="00E1107E" w:rsidP="00E1107E">
      <w:pPr>
        <w:spacing w:line="276" w:lineRule="auto"/>
        <w:jc w:val="both"/>
        <w:rPr>
          <w:rFonts w:ascii="Times New Roman" w:eastAsia="Calibri" w:hAnsi="Times New Roman" w:cs="Times New Roman"/>
          <w:color w:val="000000" w:themeColor="text1"/>
          <w:sz w:val="24"/>
          <w:lang w:val="en-GB"/>
        </w:rPr>
      </w:pPr>
    </w:p>
    <w:p w14:paraId="1D364C46" w14:textId="77777777" w:rsidR="00E1107E" w:rsidRPr="00202B4A" w:rsidRDefault="00E1107E" w:rsidP="00E1107E">
      <w:pPr>
        <w:spacing w:line="276" w:lineRule="auto"/>
        <w:jc w:val="both"/>
        <w:rPr>
          <w:rFonts w:ascii="Times New Roman" w:eastAsia="Calibri" w:hAnsi="Times New Roman" w:cs="Times New Roman"/>
          <w:color w:val="000000" w:themeColor="text1"/>
          <w:sz w:val="24"/>
          <w:lang w:val="en-GB"/>
        </w:rPr>
      </w:pPr>
    </w:p>
    <w:p w14:paraId="4718E389" w14:textId="77777777" w:rsidR="00E1107E" w:rsidRPr="00202B4A" w:rsidRDefault="00E1107E" w:rsidP="00E1107E">
      <w:pPr>
        <w:spacing w:line="276" w:lineRule="auto"/>
        <w:jc w:val="both"/>
        <w:rPr>
          <w:rFonts w:ascii="Times New Roman" w:eastAsia="Calibri" w:hAnsi="Times New Roman" w:cs="Times New Roman"/>
          <w:color w:val="000000" w:themeColor="text1"/>
          <w:sz w:val="24"/>
          <w:lang w:val="en-GB"/>
        </w:rPr>
      </w:pPr>
    </w:p>
    <w:p w14:paraId="20DDCAE6" w14:textId="77777777" w:rsidR="00E1107E" w:rsidRPr="00202B4A" w:rsidRDefault="00E1107E" w:rsidP="00E1107E">
      <w:pPr>
        <w:pStyle w:val="P68B1DB1-Normalny3"/>
        <w:spacing w:line="276" w:lineRule="auto"/>
        <w:jc w:val="center"/>
        <w:rPr>
          <w:lang w:val="en-GB"/>
        </w:rPr>
      </w:pPr>
      <w:r w:rsidRPr="00202B4A">
        <w:rPr>
          <w:lang w:val="en-GB"/>
        </w:rPr>
        <w:t xml:space="preserve">The </w:t>
      </w:r>
      <w:r w:rsidRPr="00202B4A">
        <w:rPr>
          <w:b/>
          <w:lang w:val="en-GB"/>
        </w:rPr>
        <w:t>doctoral student's Individual Research Plan specifies</w:t>
      </w:r>
      <w:r w:rsidRPr="00202B4A">
        <w:rPr>
          <w:lang w:val="en-GB"/>
        </w:rPr>
        <w:t>:</w:t>
      </w:r>
    </w:p>
    <w:p w14:paraId="77BDA202" w14:textId="77777777" w:rsidR="00E1107E" w:rsidRPr="00202B4A" w:rsidRDefault="00E1107E" w:rsidP="00E1107E">
      <w:pPr>
        <w:pStyle w:val="P68B1DB1-Normalny3"/>
        <w:numPr>
          <w:ilvl w:val="0"/>
          <w:numId w:val="2"/>
        </w:numPr>
        <w:spacing w:after="200" w:line="276" w:lineRule="auto"/>
        <w:ind w:left="851"/>
        <w:contextualSpacing/>
        <w:jc w:val="both"/>
        <w:rPr>
          <w:lang w:val="en-GB"/>
        </w:rPr>
      </w:pPr>
      <w:r w:rsidRPr="00202B4A">
        <w:rPr>
          <w:lang w:val="en-GB"/>
        </w:rPr>
        <w:t>the schedule for the preparation of the doctoral thesis;</w:t>
      </w:r>
    </w:p>
    <w:p w14:paraId="40FD195E" w14:textId="77777777" w:rsidR="00E1107E" w:rsidRPr="00202B4A" w:rsidRDefault="00E1107E" w:rsidP="00E1107E">
      <w:pPr>
        <w:pStyle w:val="P68B1DB1-Normalny3"/>
        <w:numPr>
          <w:ilvl w:val="0"/>
          <w:numId w:val="2"/>
        </w:numPr>
        <w:spacing w:after="200" w:line="276" w:lineRule="auto"/>
        <w:ind w:left="851"/>
        <w:contextualSpacing/>
        <w:jc w:val="both"/>
        <w:rPr>
          <w:lang w:val="en-GB"/>
        </w:rPr>
      </w:pPr>
      <w:r w:rsidRPr="00202B4A">
        <w:rPr>
          <w:lang w:val="en-GB"/>
        </w:rPr>
        <w:t>the deadline for submitting a doctoral thesis;</w:t>
      </w:r>
    </w:p>
    <w:p w14:paraId="48C301B1" w14:textId="77777777" w:rsidR="00E1107E" w:rsidRPr="00202B4A" w:rsidRDefault="00E1107E" w:rsidP="00E1107E">
      <w:pPr>
        <w:pStyle w:val="P68B1DB1-Normalny3"/>
        <w:numPr>
          <w:ilvl w:val="0"/>
          <w:numId w:val="2"/>
        </w:numPr>
        <w:spacing w:after="200" w:line="276" w:lineRule="auto"/>
        <w:ind w:left="851"/>
        <w:contextualSpacing/>
        <w:jc w:val="both"/>
        <w:rPr>
          <w:lang w:val="en-GB"/>
        </w:rPr>
      </w:pPr>
      <w:r w:rsidRPr="00202B4A">
        <w:rPr>
          <w:lang w:val="en-GB"/>
        </w:rPr>
        <w:t xml:space="preserve">the deadline for the submission of at least one scientific article to a scientific journal or </w:t>
      </w:r>
      <w:r w:rsidRPr="00202B4A">
        <w:rPr>
          <w:lang w:val="en-GB"/>
        </w:rPr>
        <w:br/>
        <w:t xml:space="preserve">in peer-reviewed proceedings of an international conference, which, in the year of publication of the article in its final form, was included in the list compiled in accordance with the regulations issued pursuant to art. 267 (2)(2)(b) </w:t>
      </w:r>
      <w:r w:rsidRPr="00202B4A">
        <w:rPr>
          <w:lang w:val="en-GB"/>
        </w:rPr>
        <w:br/>
        <w:t>of the Act of 20 July 2018 - Law on Higher Education and Science (Journal of Laws of 2021, item 478, as amended), or one scientific monograph published by a publishing house which, in the year of publication of the monograph in its final form, was included in the list compiled in accordance with the regulations issued pursuant to art. 267 (2)(2)(b) of the Act of 20 July 2018 - Law on Higher Education and Science (Journal of Laws of 2021, item 478, as amended), or a chapter in such a monograph;</w:t>
      </w:r>
    </w:p>
    <w:p w14:paraId="7C24B545" w14:textId="77777777" w:rsidR="00E1107E" w:rsidRPr="00202B4A" w:rsidRDefault="00E1107E" w:rsidP="00E1107E">
      <w:pPr>
        <w:pStyle w:val="P68B1DB1-Normalny3"/>
        <w:numPr>
          <w:ilvl w:val="0"/>
          <w:numId w:val="2"/>
        </w:numPr>
        <w:spacing w:after="200" w:line="276" w:lineRule="auto"/>
        <w:contextualSpacing/>
        <w:jc w:val="both"/>
        <w:rPr>
          <w:lang w:val="en-GB"/>
        </w:rPr>
      </w:pPr>
      <w:r w:rsidRPr="00202B4A">
        <w:rPr>
          <w:lang w:val="en-GB"/>
        </w:rPr>
        <w:t>the deadline for submitting an application for funding a scientific project to a domestic or foreign agency financing scientific activities financed through a competition.</w:t>
      </w:r>
    </w:p>
    <w:p w14:paraId="274B0D55" w14:textId="77777777" w:rsidR="00E1107E" w:rsidRPr="00202B4A" w:rsidRDefault="00E1107E" w:rsidP="00E1107E">
      <w:pPr>
        <w:spacing w:line="276" w:lineRule="auto"/>
        <w:jc w:val="both"/>
        <w:rPr>
          <w:rFonts w:ascii="Times New Roman" w:eastAsia="Calibri" w:hAnsi="Times New Roman" w:cs="Times New Roman"/>
          <w:color w:val="000000" w:themeColor="text1"/>
          <w:sz w:val="24"/>
          <w:lang w:val="en-GB"/>
        </w:rPr>
      </w:pPr>
    </w:p>
    <w:p w14:paraId="054B33B3" w14:textId="77777777" w:rsidR="00E1107E" w:rsidRPr="00202B4A" w:rsidRDefault="00E1107E" w:rsidP="00E1107E">
      <w:pPr>
        <w:pStyle w:val="P68B1DB1-Normalny3"/>
        <w:spacing w:line="276" w:lineRule="auto"/>
        <w:jc w:val="center"/>
        <w:rPr>
          <w:lang w:val="en-GB"/>
        </w:rPr>
      </w:pPr>
      <w:r w:rsidRPr="00202B4A">
        <w:rPr>
          <w:lang w:val="en-GB"/>
        </w:rPr>
        <w:t xml:space="preserve">The </w:t>
      </w:r>
      <w:r w:rsidRPr="00202B4A">
        <w:rPr>
          <w:b/>
          <w:lang w:val="en-GB"/>
        </w:rPr>
        <w:t>doctoral student's Individual Research Plan may additionally specify</w:t>
      </w:r>
      <w:r w:rsidRPr="00202B4A">
        <w:rPr>
          <w:lang w:val="en-GB"/>
        </w:rPr>
        <w:t>:</w:t>
      </w:r>
    </w:p>
    <w:p w14:paraId="310B07E2" w14:textId="77777777" w:rsidR="00E1107E" w:rsidRPr="00202B4A" w:rsidRDefault="00E1107E" w:rsidP="00E1107E">
      <w:pPr>
        <w:pStyle w:val="P68B1DB1-Normalny3"/>
        <w:numPr>
          <w:ilvl w:val="0"/>
          <w:numId w:val="1"/>
        </w:numPr>
        <w:spacing w:after="200" w:line="276" w:lineRule="auto"/>
        <w:contextualSpacing/>
        <w:jc w:val="both"/>
        <w:rPr>
          <w:lang w:val="en-GB"/>
        </w:rPr>
      </w:pPr>
      <w:r w:rsidRPr="00202B4A">
        <w:rPr>
          <w:lang w:val="en-GB"/>
        </w:rPr>
        <w:t>planned participation in a scientific conference - national or international;</w:t>
      </w:r>
    </w:p>
    <w:p w14:paraId="0F3A493D" w14:textId="77777777" w:rsidR="00E1107E" w:rsidRPr="00202B4A" w:rsidRDefault="00E1107E" w:rsidP="00E1107E">
      <w:pPr>
        <w:pStyle w:val="P68B1DB1-Normalny3"/>
        <w:numPr>
          <w:ilvl w:val="0"/>
          <w:numId w:val="1"/>
        </w:numPr>
        <w:spacing w:after="200" w:line="276" w:lineRule="auto"/>
        <w:contextualSpacing/>
        <w:jc w:val="both"/>
        <w:rPr>
          <w:lang w:val="en-GB"/>
        </w:rPr>
      </w:pPr>
      <w:r w:rsidRPr="00202B4A">
        <w:rPr>
          <w:lang w:val="en-GB"/>
        </w:rPr>
        <w:t>completion of a research internship of at least three months at a national or international scientific institution.</w:t>
      </w:r>
    </w:p>
    <w:p w14:paraId="084004D9" w14:textId="77777777" w:rsidR="00E1107E" w:rsidRPr="00E1107E" w:rsidRDefault="00E1107E">
      <w:pPr>
        <w:rPr>
          <w:lang w:val="en-GB"/>
        </w:rPr>
      </w:pPr>
    </w:p>
    <w:sectPr w:rsidR="00E1107E" w:rsidRPr="00E11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D7A0E"/>
    <w:multiLevelType w:val="hybridMultilevel"/>
    <w:tmpl w:val="3B802586"/>
    <w:lvl w:ilvl="0" w:tplc="F2F2CFD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78B9133C"/>
    <w:multiLevelType w:val="hybridMultilevel"/>
    <w:tmpl w:val="435EB92A"/>
    <w:lvl w:ilvl="0" w:tplc="E3AA82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580986176">
    <w:abstractNumId w:val="1"/>
  </w:num>
  <w:num w:numId="2" w16cid:durableId="46763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7E"/>
    <w:rsid w:val="006D1291"/>
    <w:rsid w:val="00E110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A02"/>
  <w15:chartTrackingRefBased/>
  <w15:docId w15:val="{2243304C-DBD6-4F1F-8939-3545E7B4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07E"/>
    <w:pPr>
      <w:spacing w:line="259" w:lineRule="auto"/>
    </w:pPr>
    <w:rPr>
      <w:kern w:val="0"/>
      <w:sz w:val="22"/>
      <w:szCs w:val="20"/>
      <w:lang w:eastAsia="pl-PL"/>
      <w14:ligatures w14:val="none"/>
    </w:rPr>
  </w:style>
  <w:style w:type="paragraph" w:styleId="Nagwek1">
    <w:name w:val="heading 1"/>
    <w:basedOn w:val="Normalny"/>
    <w:next w:val="Normalny"/>
    <w:link w:val="Nagwek1Znak"/>
    <w:uiPriority w:val="9"/>
    <w:qFormat/>
    <w:rsid w:val="00E11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1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107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107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107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10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10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10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10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107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107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107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107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107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10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10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10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107E"/>
    <w:rPr>
      <w:rFonts w:eastAsiaTheme="majorEastAsia" w:cstheme="majorBidi"/>
      <w:color w:val="272727" w:themeColor="text1" w:themeTint="D8"/>
    </w:rPr>
  </w:style>
  <w:style w:type="paragraph" w:styleId="Tytu">
    <w:name w:val="Title"/>
    <w:basedOn w:val="Normalny"/>
    <w:next w:val="Normalny"/>
    <w:link w:val="TytuZnak"/>
    <w:uiPriority w:val="10"/>
    <w:qFormat/>
    <w:rsid w:val="00E11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10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10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10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107E"/>
    <w:pPr>
      <w:spacing w:before="160"/>
      <w:jc w:val="center"/>
    </w:pPr>
    <w:rPr>
      <w:i/>
      <w:iCs/>
      <w:color w:val="404040" w:themeColor="text1" w:themeTint="BF"/>
    </w:rPr>
  </w:style>
  <w:style w:type="character" w:customStyle="1" w:styleId="CytatZnak">
    <w:name w:val="Cytat Znak"/>
    <w:basedOn w:val="Domylnaczcionkaakapitu"/>
    <w:link w:val="Cytat"/>
    <w:uiPriority w:val="29"/>
    <w:rsid w:val="00E1107E"/>
    <w:rPr>
      <w:i/>
      <w:iCs/>
      <w:color w:val="404040" w:themeColor="text1" w:themeTint="BF"/>
    </w:rPr>
  </w:style>
  <w:style w:type="paragraph" w:styleId="Akapitzlist">
    <w:name w:val="List Paragraph"/>
    <w:basedOn w:val="Normalny"/>
    <w:uiPriority w:val="34"/>
    <w:qFormat/>
    <w:rsid w:val="00E1107E"/>
    <w:pPr>
      <w:ind w:left="720"/>
      <w:contextualSpacing/>
    </w:pPr>
  </w:style>
  <w:style w:type="character" w:styleId="Wyrnienieintensywne">
    <w:name w:val="Intense Emphasis"/>
    <w:basedOn w:val="Domylnaczcionkaakapitu"/>
    <w:uiPriority w:val="21"/>
    <w:qFormat/>
    <w:rsid w:val="00E1107E"/>
    <w:rPr>
      <w:i/>
      <w:iCs/>
      <w:color w:val="0F4761" w:themeColor="accent1" w:themeShade="BF"/>
    </w:rPr>
  </w:style>
  <w:style w:type="paragraph" w:styleId="Cytatintensywny">
    <w:name w:val="Intense Quote"/>
    <w:basedOn w:val="Normalny"/>
    <w:next w:val="Normalny"/>
    <w:link w:val="CytatintensywnyZnak"/>
    <w:uiPriority w:val="30"/>
    <w:qFormat/>
    <w:rsid w:val="00E11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107E"/>
    <w:rPr>
      <w:i/>
      <w:iCs/>
      <w:color w:val="0F4761" w:themeColor="accent1" w:themeShade="BF"/>
    </w:rPr>
  </w:style>
  <w:style w:type="character" w:styleId="Odwoanieintensywne">
    <w:name w:val="Intense Reference"/>
    <w:basedOn w:val="Domylnaczcionkaakapitu"/>
    <w:uiPriority w:val="32"/>
    <w:qFormat/>
    <w:rsid w:val="00E1107E"/>
    <w:rPr>
      <w:b/>
      <w:bCs/>
      <w:smallCaps/>
      <w:color w:val="0F4761" w:themeColor="accent1" w:themeShade="BF"/>
      <w:spacing w:val="5"/>
    </w:rPr>
  </w:style>
  <w:style w:type="paragraph" w:customStyle="1" w:styleId="P68B1DB1-Normalny2">
    <w:name w:val="P68B1DB1-Normalny2"/>
    <w:basedOn w:val="Normalny"/>
    <w:rsid w:val="00E1107E"/>
    <w:rPr>
      <w:rFonts w:ascii="Times New Roman" w:eastAsia="Calibri" w:hAnsi="Times New Roman" w:cs="Times New Roman"/>
      <w:sz w:val="24"/>
    </w:rPr>
  </w:style>
  <w:style w:type="paragraph" w:customStyle="1" w:styleId="P68B1DB1-Normalny3">
    <w:name w:val="P68B1DB1-Normalny3"/>
    <w:basedOn w:val="Normalny"/>
    <w:rsid w:val="00E1107E"/>
    <w:rPr>
      <w:rFonts w:ascii="Times New Roman" w:eastAsia="Calibri" w:hAnsi="Times New Roman" w:cs="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1299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Tomaszewska</dc:creator>
  <cp:keywords/>
  <dc:description/>
  <cp:lastModifiedBy>Anna Tomaszewska</cp:lastModifiedBy>
  <cp:revision>1</cp:revision>
  <dcterms:created xsi:type="dcterms:W3CDTF">2025-04-29T07:45:00Z</dcterms:created>
  <dcterms:modified xsi:type="dcterms:W3CDTF">2025-04-29T07:45:00Z</dcterms:modified>
</cp:coreProperties>
</file>